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E385E" w:rsidP="000E385E" w:rsidRDefault="000E385E" w14:paraId="0E3E6556" w14:textId="77777777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3C9E831" wp14:editId="3627A633">
            <wp:extent cx="2228152" cy="737799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52" cy="73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5E" w:rsidP="4B1928A6" w:rsidRDefault="000E385E" w14:paraId="5DD286A6" w14:textId="77777777">
      <w:pPr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Pr="000E385E" w:rsidR="000E385E" w:rsidP="4B1928A6" w:rsidRDefault="000E385E" w14:paraId="58D2AB2D" w14:textId="64C7614A">
      <w:pPr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B1928A6">
        <w:rPr>
          <w:rFonts w:asciiTheme="minorHAnsi" w:hAnsiTheme="minorHAnsi" w:cstheme="minorBidi"/>
          <w:b/>
          <w:bCs/>
          <w:sz w:val="32"/>
          <w:szCs w:val="32"/>
        </w:rPr>
        <w:t>Executive Director Succession Procedures</w:t>
      </w:r>
    </w:p>
    <w:p w:rsidR="000E385E" w:rsidP="4B1928A6" w:rsidRDefault="000E385E" w14:paraId="34977C0B" w14:textId="77777777">
      <w:pPr>
        <w:rPr>
          <w:rFonts w:asciiTheme="minorHAnsi" w:hAnsiTheme="minorHAnsi" w:cstheme="minorBidi"/>
          <w:b/>
          <w:bCs/>
          <w:sz w:val="20"/>
          <w:szCs w:val="20"/>
          <w:u w:val="single"/>
        </w:rPr>
      </w:pPr>
    </w:p>
    <w:p w:rsidRPr="00B942B1" w:rsidR="001526A0" w:rsidRDefault="001526A0" w14:paraId="73ADFCCB" w14:textId="4593615C">
      <w:pPr>
        <w:rPr>
          <w:rFonts w:asciiTheme="minorHAnsi" w:hAnsiTheme="minorHAnsi" w:cstheme="minorHAnsi"/>
          <w:b/>
          <w:bCs/>
          <w:u w:val="single"/>
        </w:rPr>
      </w:pPr>
      <w:r w:rsidRPr="001526A0">
        <w:rPr>
          <w:rFonts w:asciiTheme="minorHAnsi" w:hAnsiTheme="minorHAnsi" w:cstheme="minorHAnsi"/>
          <w:b/>
          <w:bCs/>
          <w:u w:val="single"/>
        </w:rPr>
        <w:t>Short</w:t>
      </w:r>
      <w:r w:rsidR="00433D42">
        <w:rPr>
          <w:rFonts w:asciiTheme="minorHAnsi" w:hAnsiTheme="minorHAnsi" w:cstheme="minorHAnsi"/>
          <w:b/>
          <w:bCs/>
          <w:u w:val="single"/>
        </w:rPr>
        <w:t>-</w:t>
      </w:r>
      <w:r w:rsidRPr="001526A0">
        <w:rPr>
          <w:rFonts w:asciiTheme="minorHAnsi" w:hAnsiTheme="minorHAnsi" w:cstheme="minorHAnsi"/>
          <w:b/>
          <w:bCs/>
          <w:u w:val="single"/>
        </w:rPr>
        <w:t xml:space="preserve">Term, Temporary, Unplanned Absence of ED </w:t>
      </w:r>
    </w:p>
    <w:p w:rsidRPr="00922632" w:rsidR="000E385E" w:rsidP="00B942B1" w:rsidRDefault="000E385E" w14:paraId="08E93F0C" w14:textId="420AF1CB">
      <w:pPr>
        <w:spacing w:after="120"/>
        <w:rPr>
          <w:rFonts w:asciiTheme="minorHAnsi" w:hAnsiTheme="minorHAnsi" w:cstheme="minorHAnsi"/>
        </w:rPr>
      </w:pPr>
      <w:r w:rsidRPr="00922632">
        <w:rPr>
          <w:rFonts w:asciiTheme="minorHAnsi" w:hAnsiTheme="minorHAnsi" w:cstheme="minorHAnsi"/>
        </w:rPr>
        <w:t>In periods of a short-term, unexpected absence</w:t>
      </w:r>
      <w:r w:rsidRPr="001526A0">
        <w:rPr>
          <w:rFonts w:asciiTheme="minorHAnsi" w:hAnsiTheme="minorHAnsi" w:cstheme="minorHAnsi"/>
        </w:rPr>
        <w:t xml:space="preserve"> </w:t>
      </w:r>
      <w:r w:rsidRPr="00922632">
        <w:rPr>
          <w:rFonts w:asciiTheme="minorHAnsi" w:hAnsiTheme="minorHAnsi" w:cstheme="minorHAnsi"/>
        </w:rPr>
        <w:t>of the Executive Director (ED), regular assumption of responsibility is to take place, as with short-term absences due to vacation, personal or sick leave</w:t>
      </w:r>
      <w:r w:rsidRPr="001526A0">
        <w:rPr>
          <w:rFonts w:asciiTheme="minorHAnsi" w:hAnsiTheme="minorHAnsi" w:cstheme="minorHAnsi"/>
        </w:rPr>
        <w:t xml:space="preserve">. </w:t>
      </w:r>
      <w:r w:rsidRPr="00922632">
        <w:rPr>
          <w:rFonts w:asciiTheme="minorHAnsi" w:hAnsiTheme="minorHAnsi" w:cstheme="minorHAnsi"/>
        </w:rPr>
        <w:t xml:space="preserve"> Duties and responsibilities are distributed as follows:</w:t>
      </w:r>
    </w:p>
    <w:p w:rsidRPr="00922632" w:rsidR="00922632" w:rsidP="00922632" w:rsidRDefault="00922632" w14:paraId="7268C5EC" w14:textId="4346B4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3D42">
        <w:rPr>
          <w:rFonts w:asciiTheme="minorHAnsi" w:hAnsiTheme="minorHAnsi" w:cstheme="minorHAnsi"/>
          <w:i/>
          <w:iCs/>
        </w:rPr>
        <w:t>Community Engagement Manager:</w:t>
      </w:r>
      <w:r>
        <w:rPr>
          <w:rFonts w:asciiTheme="minorHAnsi" w:hAnsiTheme="minorHAnsi" w:cstheme="minorHAnsi"/>
        </w:rPr>
        <w:t xml:space="preserve"> l</w:t>
      </w:r>
      <w:r w:rsidRPr="00922632">
        <w:rPr>
          <w:rFonts w:asciiTheme="minorHAnsi" w:hAnsiTheme="minorHAnsi" w:cstheme="minorHAnsi"/>
        </w:rPr>
        <w:t>iaison to the Board of Directors</w:t>
      </w:r>
      <w:r>
        <w:rPr>
          <w:rFonts w:asciiTheme="minorHAnsi" w:hAnsiTheme="minorHAnsi" w:cstheme="minorHAnsi"/>
        </w:rPr>
        <w:t>; c</w:t>
      </w:r>
      <w:r w:rsidRPr="00922632">
        <w:rPr>
          <w:rFonts w:asciiTheme="minorHAnsi" w:hAnsiTheme="minorHAnsi" w:cstheme="minorHAnsi"/>
        </w:rPr>
        <w:t>heck signing authority</w:t>
      </w:r>
      <w:r>
        <w:rPr>
          <w:rFonts w:asciiTheme="minorHAnsi" w:hAnsiTheme="minorHAnsi" w:cstheme="minorHAnsi"/>
        </w:rPr>
        <w:t>; p</w:t>
      </w:r>
      <w:r w:rsidRPr="00922632">
        <w:rPr>
          <w:rFonts w:asciiTheme="minorHAnsi" w:hAnsiTheme="minorHAnsi" w:cstheme="minorHAnsi"/>
        </w:rPr>
        <w:t>ayroll review &amp; approval</w:t>
      </w:r>
      <w:r>
        <w:rPr>
          <w:rFonts w:asciiTheme="minorHAnsi" w:hAnsiTheme="minorHAnsi" w:cstheme="minorHAnsi"/>
        </w:rPr>
        <w:t xml:space="preserve"> &amp; media relations lead.</w:t>
      </w:r>
    </w:p>
    <w:p w:rsidR="00922632" w:rsidP="00922632" w:rsidRDefault="00922632" w14:paraId="76CE2224" w14:textId="69E02A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22632">
        <w:rPr>
          <w:rFonts w:asciiTheme="minorHAnsi" w:hAnsiTheme="minorHAnsi" w:cstheme="minorHAnsi"/>
          <w:i/>
          <w:iCs/>
        </w:rPr>
        <w:t>Staff Manager</w:t>
      </w:r>
      <w:r>
        <w:rPr>
          <w:rFonts w:asciiTheme="minorHAnsi" w:hAnsiTheme="minorHAnsi" w:cstheme="minorHAnsi"/>
        </w:rPr>
        <w:t xml:space="preserve">: </w:t>
      </w:r>
      <w:r w:rsidR="00332B8C">
        <w:rPr>
          <w:rFonts w:asciiTheme="minorHAnsi" w:hAnsiTheme="minorHAnsi" w:cstheme="minorHAnsi"/>
        </w:rPr>
        <w:t xml:space="preserve">staff communication and all staff meeting management; </w:t>
      </w:r>
      <w:r>
        <w:rPr>
          <w:rFonts w:asciiTheme="minorHAnsi" w:hAnsiTheme="minorHAnsi" w:cstheme="minorHAnsi"/>
        </w:rPr>
        <w:t>hiring, discipline and termination</w:t>
      </w:r>
      <w:r w:rsidR="00332B8C">
        <w:rPr>
          <w:rFonts w:asciiTheme="minorHAnsi" w:hAnsiTheme="minorHAnsi" w:cstheme="minorHAnsi"/>
        </w:rPr>
        <w:t>; &amp; oversight of all agency policy adherence.</w:t>
      </w:r>
    </w:p>
    <w:p w:rsidR="00332B8C" w:rsidP="00922632" w:rsidRDefault="00332B8C" w14:paraId="57CFA558" w14:textId="7D2893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Mediation Manager</w:t>
      </w:r>
      <w:r w:rsidRPr="00332B8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facilitation and stewardship of Leadership Team</w:t>
      </w:r>
      <w:r w:rsidR="00433D42">
        <w:rPr>
          <w:rFonts w:asciiTheme="minorHAnsi" w:hAnsiTheme="minorHAnsi" w:cstheme="minorHAnsi"/>
        </w:rPr>
        <w:t xml:space="preserve"> (LT)</w:t>
      </w:r>
      <w:r>
        <w:rPr>
          <w:rFonts w:asciiTheme="minorHAnsi" w:hAnsiTheme="minorHAnsi" w:cstheme="minorHAnsi"/>
        </w:rPr>
        <w:t xml:space="preserve">; </w:t>
      </w:r>
      <w:proofErr w:type="spellStart"/>
      <w:r w:rsidR="00B942B1">
        <w:rPr>
          <w:rFonts w:asciiTheme="minorHAnsi" w:hAnsiTheme="minorHAnsi" w:cstheme="minorHAnsi"/>
        </w:rPr>
        <w:t>ResWA</w:t>
      </w:r>
      <w:proofErr w:type="spellEnd"/>
      <w:r w:rsidR="00B942B1">
        <w:rPr>
          <w:rFonts w:asciiTheme="minorHAnsi" w:hAnsiTheme="minorHAnsi" w:cstheme="minorHAnsi"/>
        </w:rPr>
        <w:t xml:space="preserve"> liaison; </w:t>
      </w:r>
      <w:r>
        <w:rPr>
          <w:rFonts w:asciiTheme="minorHAnsi" w:hAnsiTheme="minorHAnsi" w:cstheme="minorHAnsi"/>
        </w:rPr>
        <w:t>&amp; primary community relations liaison with State, County and City agencies.</w:t>
      </w:r>
    </w:p>
    <w:p w:rsidRPr="00922632" w:rsidR="00332B8C" w:rsidP="00922632" w:rsidRDefault="00332B8C" w14:paraId="17CA816B" w14:textId="5CC028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Leadership Team (as a whole): </w:t>
      </w:r>
      <w:r>
        <w:rPr>
          <w:rFonts w:asciiTheme="minorHAnsi" w:hAnsiTheme="minorHAnsi" w:cstheme="minorHAnsi"/>
        </w:rPr>
        <w:t>all will continue with existing duties in support of the organization’s mission as well as the entire team’s contribution and support.</w:t>
      </w:r>
    </w:p>
    <w:p w:rsidRPr="00922632" w:rsidR="001526A0" w:rsidRDefault="001526A0" w14:paraId="1FFECEEE" w14:textId="0D553969">
      <w:pPr>
        <w:rPr>
          <w:rFonts w:asciiTheme="minorHAnsi" w:hAnsiTheme="minorHAnsi" w:cstheme="minorHAnsi"/>
        </w:rPr>
      </w:pPr>
    </w:p>
    <w:p w:rsidRPr="00B942B1" w:rsidR="001526A0" w:rsidRDefault="001526A0" w14:paraId="1988266C" w14:textId="2DD4537B">
      <w:pPr>
        <w:rPr>
          <w:rFonts w:asciiTheme="minorHAnsi" w:hAnsiTheme="minorHAnsi" w:cstheme="minorHAnsi"/>
          <w:b/>
          <w:bCs/>
          <w:u w:val="single"/>
        </w:rPr>
      </w:pPr>
      <w:r w:rsidRPr="001526A0">
        <w:rPr>
          <w:rFonts w:asciiTheme="minorHAnsi" w:hAnsiTheme="minorHAnsi" w:cstheme="minorHAnsi"/>
          <w:b/>
          <w:bCs/>
          <w:u w:val="single"/>
        </w:rPr>
        <w:t>Long</w:t>
      </w:r>
      <w:r w:rsidR="00433D42">
        <w:rPr>
          <w:rFonts w:asciiTheme="minorHAnsi" w:hAnsiTheme="minorHAnsi" w:cstheme="minorHAnsi"/>
          <w:b/>
          <w:bCs/>
          <w:u w:val="single"/>
        </w:rPr>
        <w:t>-</w:t>
      </w:r>
      <w:r w:rsidRPr="001526A0">
        <w:rPr>
          <w:rFonts w:asciiTheme="minorHAnsi" w:hAnsiTheme="minorHAnsi" w:cstheme="minorHAnsi"/>
          <w:b/>
          <w:bCs/>
          <w:u w:val="single"/>
        </w:rPr>
        <w:t>Term, Temporary, Unplanned Absence of the ED</w:t>
      </w:r>
    </w:p>
    <w:p w:rsidRPr="00922632" w:rsidR="00922632" w:rsidRDefault="00332B8C" w14:paraId="7D12C7A6" w14:textId="2822C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periods of a long-term, unexpected absence of the ED, </w:t>
      </w:r>
      <w:r w:rsidR="00433D42">
        <w:rPr>
          <w:rFonts w:asciiTheme="minorHAnsi" w:hAnsiTheme="minorHAnsi" w:cstheme="minorHAnsi"/>
        </w:rPr>
        <w:t>the Leadership Team and specific identified roles shall p</w:t>
      </w:r>
      <w:r w:rsidRPr="00922632" w:rsidR="000E385E">
        <w:rPr>
          <w:rFonts w:asciiTheme="minorHAnsi" w:hAnsiTheme="minorHAnsi" w:cstheme="minorHAnsi"/>
        </w:rPr>
        <w:t xml:space="preserve">roceed as in short-term above. </w:t>
      </w:r>
      <w:r w:rsidR="00433D42">
        <w:rPr>
          <w:rFonts w:asciiTheme="minorHAnsi" w:hAnsiTheme="minorHAnsi" w:cstheme="minorHAnsi"/>
        </w:rPr>
        <w:t xml:space="preserve"> T</w:t>
      </w:r>
      <w:r w:rsidRPr="00922632" w:rsidR="000E385E">
        <w:rPr>
          <w:rFonts w:asciiTheme="minorHAnsi" w:hAnsiTheme="minorHAnsi" w:cstheme="minorHAnsi"/>
        </w:rPr>
        <w:t xml:space="preserve">he Executive Committee </w:t>
      </w:r>
      <w:r w:rsidR="00433D42">
        <w:rPr>
          <w:rFonts w:asciiTheme="minorHAnsi" w:hAnsiTheme="minorHAnsi" w:cstheme="minorHAnsi"/>
        </w:rPr>
        <w:t>shall</w:t>
      </w:r>
      <w:r w:rsidRPr="00922632" w:rsidR="000E385E">
        <w:rPr>
          <w:rFonts w:asciiTheme="minorHAnsi" w:hAnsiTheme="minorHAnsi" w:cstheme="minorHAnsi"/>
        </w:rPr>
        <w:t xml:space="preserve"> consult with the </w:t>
      </w:r>
      <w:r w:rsidR="00433D42">
        <w:rPr>
          <w:rFonts w:asciiTheme="minorHAnsi" w:hAnsiTheme="minorHAnsi" w:cstheme="minorHAnsi"/>
        </w:rPr>
        <w:t>LT</w:t>
      </w:r>
      <w:r w:rsidRPr="00922632" w:rsidR="000E385E">
        <w:rPr>
          <w:rFonts w:asciiTheme="minorHAnsi" w:hAnsiTheme="minorHAnsi" w:cstheme="minorHAnsi"/>
        </w:rPr>
        <w:t xml:space="preserve"> </w:t>
      </w:r>
      <w:r w:rsidR="00433D42">
        <w:rPr>
          <w:rFonts w:asciiTheme="minorHAnsi" w:hAnsiTheme="minorHAnsi" w:cstheme="minorHAnsi"/>
        </w:rPr>
        <w:t>within the two weeks of the absence</w:t>
      </w:r>
      <w:r w:rsidRPr="00922632" w:rsidR="000E385E">
        <w:rPr>
          <w:rFonts w:asciiTheme="minorHAnsi" w:hAnsiTheme="minorHAnsi" w:cstheme="minorHAnsi"/>
        </w:rPr>
        <w:t xml:space="preserve"> to determine the </w:t>
      </w:r>
      <w:r w:rsidR="00433D42">
        <w:rPr>
          <w:rFonts w:asciiTheme="minorHAnsi" w:hAnsiTheme="minorHAnsi" w:cstheme="minorHAnsi"/>
        </w:rPr>
        <w:t>feasibility of carrying</w:t>
      </w:r>
      <w:r w:rsidRPr="00922632" w:rsidR="000E385E">
        <w:rPr>
          <w:rFonts w:asciiTheme="minorHAnsi" w:hAnsiTheme="minorHAnsi" w:cstheme="minorHAnsi"/>
        </w:rPr>
        <w:t xml:space="preserve"> out the duties of the ED for </w:t>
      </w:r>
      <w:r w:rsidR="00433D42">
        <w:rPr>
          <w:rFonts w:asciiTheme="minorHAnsi" w:hAnsiTheme="minorHAnsi" w:cstheme="minorHAnsi"/>
        </w:rPr>
        <w:t>the anticipated period</w:t>
      </w:r>
      <w:r w:rsidRPr="00922632" w:rsidR="000E385E">
        <w:rPr>
          <w:rFonts w:asciiTheme="minorHAnsi" w:hAnsiTheme="minorHAnsi" w:cstheme="minorHAnsi"/>
        </w:rPr>
        <w:t xml:space="preserve">. Prioritization of job duties in </w:t>
      </w:r>
      <w:r w:rsidR="00433D42">
        <w:rPr>
          <w:rFonts w:asciiTheme="minorHAnsi" w:hAnsiTheme="minorHAnsi" w:cstheme="minorHAnsi"/>
        </w:rPr>
        <w:t>all</w:t>
      </w:r>
      <w:r w:rsidRPr="00922632" w:rsidR="000E385E">
        <w:rPr>
          <w:rFonts w:asciiTheme="minorHAnsi" w:hAnsiTheme="minorHAnsi" w:cstheme="minorHAnsi"/>
        </w:rPr>
        <w:t xml:space="preserve"> positions needs to take place so that the most important </w:t>
      </w:r>
      <w:r w:rsidR="00433D42">
        <w:rPr>
          <w:rFonts w:asciiTheme="minorHAnsi" w:hAnsiTheme="minorHAnsi" w:cstheme="minorHAnsi"/>
        </w:rPr>
        <w:t>j</w:t>
      </w:r>
      <w:r w:rsidRPr="00922632" w:rsidR="000E385E">
        <w:rPr>
          <w:rFonts w:asciiTheme="minorHAnsi" w:hAnsiTheme="minorHAnsi" w:cstheme="minorHAnsi"/>
        </w:rPr>
        <w:t>ob tasks can be covered.</w:t>
      </w:r>
    </w:p>
    <w:p w:rsidRPr="00922632" w:rsidR="001526A0" w:rsidRDefault="001526A0" w14:paraId="4D88B659" w14:textId="77777777">
      <w:pPr>
        <w:rPr>
          <w:rFonts w:asciiTheme="minorHAnsi" w:hAnsiTheme="minorHAnsi" w:cstheme="minorHAnsi"/>
        </w:rPr>
      </w:pPr>
    </w:p>
    <w:p w:rsidRPr="00B942B1" w:rsidR="001526A0" w:rsidRDefault="001526A0" w14:paraId="24759533" w14:textId="44F2B346">
      <w:pPr>
        <w:rPr>
          <w:rFonts w:asciiTheme="minorHAnsi" w:hAnsiTheme="minorHAnsi" w:cstheme="minorHAnsi"/>
          <w:b/>
          <w:bCs/>
          <w:u w:val="single"/>
        </w:rPr>
      </w:pPr>
      <w:r w:rsidRPr="001526A0">
        <w:rPr>
          <w:rFonts w:asciiTheme="minorHAnsi" w:hAnsiTheme="minorHAnsi" w:cstheme="minorHAnsi"/>
          <w:b/>
          <w:bCs/>
          <w:u w:val="single"/>
        </w:rPr>
        <w:t>Long Term, Permanent, Unplanned Absence of the ED</w:t>
      </w:r>
    </w:p>
    <w:p w:rsidRPr="00922632" w:rsidR="001526A0" w:rsidRDefault="00433D42" w14:paraId="5E3B8A0B" w14:textId="28BE3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the duties are fulfilled </w:t>
      </w:r>
      <w:r w:rsidRPr="001526A0" w:rsidR="001526A0">
        <w:rPr>
          <w:rFonts w:asciiTheme="minorHAnsi" w:hAnsiTheme="minorHAnsi" w:cstheme="minorHAnsi"/>
        </w:rPr>
        <w:t>on a temporary basis as in Long-</w:t>
      </w:r>
      <w:r>
        <w:rPr>
          <w:rFonts w:asciiTheme="minorHAnsi" w:hAnsiTheme="minorHAnsi" w:cstheme="minorHAnsi"/>
        </w:rPr>
        <w:t>T</w:t>
      </w:r>
      <w:r w:rsidRPr="001526A0" w:rsidR="001526A0">
        <w:rPr>
          <w:rFonts w:asciiTheme="minorHAnsi" w:hAnsiTheme="minorHAnsi" w:cstheme="minorHAnsi"/>
        </w:rPr>
        <w:t xml:space="preserve">erm Temporary, above. </w:t>
      </w:r>
      <w:r>
        <w:rPr>
          <w:rFonts w:asciiTheme="minorHAnsi" w:hAnsiTheme="minorHAnsi" w:cstheme="minorHAnsi"/>
        </w:rPr>
        <w:t xml:space="preserve"> </w:t>
      </w:r>
      <w:r w:rsidR="005611A8">
        <w:rPr>
          <w:rFonts w:asciiTheme="minorHAnsi" w:hAnsiTheme="minorHAnsi" w:cstheme="minorHAnsi"/>
        </w:rPr>
        <w:t>The Executive Committee shall f</w:t>
      </w:r>
      <w:r w:rsidRPr="001526A0" w:rsidR="001526A0">
        <w:rPr>
          <w:rFonts w:asciiTheme="minorHAnsi" w:hAnsiTheme="minorHAnsi" w:cstheme="minorHAnsi"/>
        </w:rPr>
        <w:t>orm a</w:t>
      </w:r>
      <w:r w:rsidR="005611A8">
        <w:rPr>
          <w:rFonts w:asciiTheme="minorHAnsi" w:hAnsiTheme="minorHAnsi" w:cstheme="minorHAnsi"/>
        </w:rPr>
        <w:t>n ad hoc c</w:t>
      </w:r>
      <w:r w:rsidRPr="001526A0" w:rsidR="001526A0">
        <w:rPr>
          <w:rFonts w:asciiTheme="minorHAnsi" w:hAnsiTheme="minorHAnsi" w:cstheme="minorHAnsi"/>
        </w:rPr>
        <w:t xml:space="preserve">ommittee of staff and board to advertise a candidate search for </w:t>
      </w:r>
      <w:r>
        <w:rPr>
          <w:rFonts w:asciiTheme="minorHAnsi" w:hAnsiTheme="minorHAnsi" w:cstheme="minorHAnsi"/>
        </w:rPr>
        <w:t>either an interim or</w:t>
      </w:r>
      <w:r w:rsidRPr="001526A0" w:rsidR="001526A0">
        <w:rPr>
          <w:rFonts w:asciiTheme="minorHAnsi" w:hAnsiTheme="minorHAnsi" w:cstheme="minorHAnsi"/>
        </w:rPr>
        <w:t xml:space="preserve"> permanent ED.</w:t>
      </w:r>
    </w:p>
    <w:p w:rsidRPr="00922632" w:rsidR="001526A0" w:rsidRDefault="001526A0" w14:paraId="46AB67A7" w14:textId="38B4588C">
      <w:pPr>
        <w:rPr>
          <w:rFonts w:asciiTheme="minorHAnsi" w:hAnsiTheme="minorHAnsi" w:cstheme="minorHAnsi"/>
        </w:rPr>
      </w:pPr>
    </w:p>
    <w:p w:rsidR="00B942B1" w:rsidP="00B942B1" w:rsidRDefault="001526A0" w14:paraId="1E92445C" w14:textId="77777777">
      <w:pPr>
        <w:rPr>
          <w:rFonts w:asciiTheme="minorHAnsi" w:hAnsiTheme="minorHAnsi" w:cstheme="minorHAnsi"/>
          <w:b/>
          <w:bCs/>
          <w:u w:val="single"/>
        </w:rPr>
      </w:pPr>
      <w:r w:rsidRPr="379A13CE" w:rsidR="001526A0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 xml:space="preserve">Planned Succession of </w:t>
      </w:r>
      <w:commentRangeStart w:id="0"/>
      <w:r w:rsidRPr="379A13CE" w:rsidR="001526A0">
        <w:rPr>
          <w:rFonts w:ascii="Calibri" w:hAnsi="Calibri" w:cs="Calibri" w:asciiTheme="minorAscii" w:hAnsiTheme="minorAscii" w:cstheme="minorAscii"/>
          <w:b w:val="1"/>
          <w:bCs w:val="1"/>
          <w:u w:val="single"/>
        </w:rPr>
        <w:t>ED</w:t>
      </w:r>
      <w:commentRangeEnd w:id="0"/>
      <w:r>
        <w:rPr>
          <w:rStyle w:val="CommentReference"/>
        </w:rPr>
        <w:commentReference w:id="0"/>
      </w:r>
    </w:p>
    <w:p w:rsidRPr="00B942B1" w:rsidR="001526A0" w:rsidP="3EA40D80" w:rsidRDefault="00433D42" w14:paraId="0444088F" w14:textId="796333FA">
      <w:pPr>
        <w:rPr>
          <w:rFonts w:ascii="Calibri" w:hAnsi="Calibri" w:cs="" w:asciiTheme="minorAscii" w:hAnsiTheme="minorAscii" w:cstheme="minorBidi"/>
          <w:b w:val="1"/>
          <w:bCs w:val="1"/>
          <w:u w:val="single"/>
        </w:rPr>
      </w:pPr>
      <w:r w:rsidRPr="3EA40D80" w:rsidR="00433D4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Upon the c</w:t>
      </w:r>
      <w:r w:rsidRPr="3EA40D80" w:rsidR="001526A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urrent ED</w:t>
      </w:r>
      <w:r w:rsidRPr="3EA40D80" w:rsidR="00433D4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’s</w:t>
      </w:r>
      <w:r w:rsidRPr="3EA40D80" w:rsidR="001526A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announce</w:t>
      </w:r>
      <w:r w:rsidRPr="3EA40D80" w:rsidR="00433D42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ment</w:t>
      </w:r>
      <w:r w:rsidRPr="3EA40D80" w:rsidR="005611A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of departure</w:t>
      </w:r>
      <w:r w:rsidRPr="3EA40D80" w:rsidR="00C05003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(3-12 months’ notice requested, recognizing that this might not be possible)</w:t>
      </w:r>
      <w:r w:rsidRPr="3EA40D80" w:rsidR="005611A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, the Board of Directors shall form a</w:t>
      </w:r>
      <w:r w:rsidRPr="3EA40D80" w:rsidR="001526A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n </w:t>
      </w:r>
      <w:r w:rsidRPr="3EA40D80" w:rsidR="005611A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ad hoc c</w:t>
      </w:r>
      <w:r w:rsidRPr="3EA40D80" w:rsidR="001526A0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ommittee consisting of not less than: one past board leader, one board officer, two other board members (one of which that is a volunteer mediator), and two staff members.</w:t>
      </w:r>
      <w:r w:rsidRPr="3EA40D80" w:rsidR="00B942B1">
        <w:rPr>
          <w:rFonts w:ascii="Calibri" w:hAnsi="Calibri" w:cs="" w:asciiTheme="minorAscii" w:hAnsiTheme="minorAscii" w:cstheme="minorBidi"/>
          <w:b w:val="1"/>
          <w:bCs w:val="1"/>
        </w:rPr>
        <w:t xml:space="preserve">  </w:t>
      </w:r>
      <w:r w:rsidRPr="3EA40D80" w:rsidR="00B942B1">
        <w:rPr>
          <w:rFonts w:ascii="Calibri" w:hAnsi="Calibri" w:cs="" w:asciiTheme="minorAscii" w:hAnsiTheme="minorAscii" w:cstheme="minorBidi"/>
        </w:rPr>
        <w:t xml:space="preserve">The committee shall </w:t>
      </w:r>
      <w:r w:rsidRPr="3EA40D80" w:rsidR="3983C83E">
        <w:rPr>
          <w:rFonts w:ascii="Calibri" w:hAnsi="Calibri" w:cs="" w:asciiTheme="minorAscii" w:hAnsiTheme="minorAscii" w:cstheme="minorBidi"/>
        </w:rPr>
        <w:t>make a recommendation to the Board</w:t>
      </w:r>
      <w:r w:rsidRPr="3EA40D80" w:rsidR="61EDAEDF">
        <w:rPr>
          <w:rFonts w:ascii="Calibri" w:hAnsi="Calibri" w:cs="" w:asciiTheme="minorAscii" w:hAnsiTheme="minorAscii" w:cstheme="minorBidi"/>
        </w:rPr>
        <w:t>, including</w:t>
      </w:r>
      <w:r w:rsidRPr="3EA40D80" w:rsidR="00B942B1">
        <w:rPr>
          <w:rFonts w:ascii="Calibri" w:hAnsi="Calibri" w:cs="" w:asciiTheme="minorAscii" w:hAnsiTheme="minorAscii" w:cstheme="minorBidi"/>
        </w:rPr>
        <w:t>:</w:t>
      </w:r>
    </w:p>
    <w:p w:rsidR="00B942B1" w:rsidP="00B942B1" w:rsidRDefault="00B942B1" w14:paraId="1B8321F4" w14:textId="7815289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Readiness of job description;</w:t>
      </w:r>
    </w:p>
    <w:p w:rsidR="00B942B1" w:rsidP="00B942B1" w:rsidRDefault="00B942B1" w14:paraId="5EC33E90" w14:textId="0A5DB4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Hiring process;</w:t>
      </w:r>
    </w:p>
    <w:p w:rsidR="00B942B1" w:rsidP="00B942B1" w:rsidRDefault="00B942B1" w14:paraId="47ECE98B" w14:textId="460743A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Timeline; &amp;</w:t>
      </w:r>
    </w:p>
    <w:p w:rsidR="00B942B1" w:rsidP="4B1928A6" w:rsidRDefault="00B942B1" w14:paraId="7C0169B1" w14:textId="4D5F7232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 w:rsidRPr="4B1928A6">
        <w:rPr>
          <w:rFonts w:asciiTheme="minorHAnsi" w:hAnsiTheme="minorHAnsi" w:cstheme="minorBidi"/>
        </w:rPr>
        <w:t>Communications plan</w:t>
      </w:r>
    </w:p>
    <w:p w:rsidR="4B1928A6" w:rsidP="4B1928A6" w:rsidRDefault="4B1928A6" w14:paraId="5AF82EEF" w14:textId="62E6C6E3">
      <w:pPr>
        <w:rPr>
          <w:rFonts w:asciiTheme="minorHAnsi" w:hAnsiTheme="minorHAnsi" w:cstheme="minorBidi"/>
        </w:rPr>
      </w:pPr>
    </w:p>
    <w:p w:rsidR="4B1928A6" w:rsidP="4B1928A6" w:rsidRDefault="4B1928A6" w14:paraId="4F3B5785" w14:textId="63FBEB05">
      <w:pPr>
        <w:rPr>
          <w:rFonts w:asciiTheme="minorHAnsi" w:hAnsiTheme="minorHAnsi" w:cstheme="minorBidi"/>
        </w:rPr>
      </w:pPr>
      <w:r w:rsidRPr="4B1928A6">
        <w:rPr>
          <w:rFonts w:asciiTheme="minorHAnsi" w:hAnsiTheme="minorHAnsi" w:cstheme="minorBidi"/>
        </w:rPr>
        <w:t>In addition, the Board Executive Committee may contact Third Sector or a similar firm that could be a support in filling an interim ED role and/or identifying and recruiting a replacement.</w:t>
      </w:r>
    </w:p>
    <w:sectPr w:rsidR="4B1928A6" w:rsidSect="00C05003">
      <w:headerReference w:type="default" r:id="rId15"/>
      <w:footerReference w:type="default" r:id="rId16"/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GT" w:author="Garnest Turner" w:date="2022-10-24T12:38:00Z" w:id="0">
    <w:p w:rsidR="0077406C" w:rsidRDefault="0077406C" w14:paraId="643A0BB9" w14:textId="2E55F845">
      <w:pPr>
        <w:pStyle w:val="CommentText"/>
      </w:pPr>
      <w:r>
        <w:rPr>
          <w:rStyle w:val="CommentReference"/>
        </w:rPr>
        <w:annotationRef/>
      </w:r>
      <w:r>
        <w:t xml:space="preserve">Do we want to say how the decision is made, recommendation by </w:t>
      </w:r>
      <w:proofErr w:type="spellStart"/>
      <w:r>
        <w:t>adhoc</w:t>
      </w:r>
      <w:proofErr w:type="spellEnd"/>
      <w:r>
        <w:t xml:space="preserve"> to BOD, majority of ad hoc, informs BOD…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43A0BB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0105BE" w16cex:dateUtc="2022-10-24T19:3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3A0BB9" w16cid:durableId="27010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C9C" w:rsidRDefault="00890C9C" w14:paraId="2DD1B6D4" w14:textId="77777777">
      <w:r>
        <w:separator/>
      </w:r>
    </w:p>
  </w:endnote>
  <w:endnote w:type="continuationSeparator" w:id="0">
    <w:p w:rsidR="00890C9C" w:rsidRDefault="00890C9C" w14:paraId="2C9B80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1928A6" w:rsidTr="4B1928A6" w14:paraId="12E61225" w14:textId="77777777">
      <w:tc>
        <w:tcPr>
          <w:tcW w:w="3120" w:type="dxa"/>
        </w:tcPr>
        <w:p w:rsidR="4B1928A6" w:rsidP="4B1928A6" w:rsidRDefault="4B1928A6" w14:paraId="44D37601" w14:textId="56F1F4BF">
          <w:pPr>
            <w:pStyle w:val="Header"/>
            <w:ind w:left="-115"/>
            <w:rPr>
              <w:rFonts w:asciiTheme="minorHAnsi" w:hAnsiTheme="minorHAnsi" w:eastAsiaTheme="minorEastAsia" w:cstheme="minorBidi"/>
              <w:sz w:val="20"/>
              <w:szCs w:val="20"/>
            </w:rPr>
          </w:pPr>
          <w:r w:rsidRPr="4B1928A6">
            <w:rPr>
              <w:rFonts w:asciiTheme="minorHAnsi" w:hAnsiTheme="minorHAnsi" w:eastAsiaTheme="minorEastAsia" w:cstheme="minorBidi"/>
              <w:sz w:val="20"/>
              <w:szCs w:val="20"/>
            </w:rPr>
            <w:t>Draft updated 8/16/22</w:t>
          </w:r>
        </w:p>
      </w:tc>
      <w:tc>
        <w:tcPr>
          <w:tcW w:w="3120" w:type="dxa"/>
        </w:tcPr>
        <w:p w:rsidR="4B1928A6" w:rsidP="4B1928A6" w:rsidRDefault="4B1928A6" w14:paraId="2F248EEB" w14:textId="39FEFDA0">
          <w:pPr>
            <w:pStyle w:val="Header"/>
            <w:jc w:val="center"/>
          </w:pPr>
        </w:p>
      </w:tc>
      <w:tc>
        <w:tcPr>
          <w:tcW w:w="3120" w:type="dxa"/>
        </w:tcPr>
        <w:p w:rsidR="4B1928A6" w:rsidP="4B1928A6" w:rsidRDefault="4B1928A6" w14:paraId="221ED52B" w14:textId="13A8C57F">
          <w:pPr>
            <w:pStyle w:val="Header"/>
            <w:ind w:right="-115"/>
            <w:jc w:val="right"/>
          </w:pPr>
        </w:p>
      </w:tc>
    </w:tr>
  </w:tbl>
  <w:p w:rsidR="4B1928A6" w:rsidP="4B1928A6" w:rsidRDefault="4B1928A6" w14:paraId="0B6F89BD" w14:textId="2E52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C9C" w:rsidRDefault="00890C9C" w14:paraId="6505FCAA" w14:textId="77777777">
      <w:r>
        <w:separator/>
      </w:r>
    </w:p>
  </w:footnote>
  <w:footnote w:type="continuationSeparator" w:id="0">
    <w:p w:rsidR="00890C9C" w:rsidRDefault="00890C9C" w14:paraId="6DD80B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1928A6" w:rsidTr="4B1928A6" w14:paraId="5A9E8540" w14:textId="77777777">
      <w:tc>
        <w:tcPr>
          <w:tcW w:w="3120" w:type="dxa"/>
        </w:tcPr>
        <w:p w:rsidR="4B1928A6" w:rsidP="4B1928A6" w:rsidRDefault="4B1928A6" w14:paraId="1DD27E3C" w14:textId="205B117C">
          <w:pPr>
            <w:pStyle w:val="Header"/>
            <w:ind w:left="-115"/>
          </w:pPr>
        </w:p>
      </w:tc>
      <w:tc>
        <w:tcPr>
          <w:tcW w:w="3120" w:type="dxa"/>
        </w:tcPr>
        <w:p w:rsidR="4B1928A6" w:rsidP="4B1928A6" w:rsidRDefault="4B1928A6" w14:paraId="3D620D9B" w14:textId="0BBAA3CE">
          <w:pPr>
            <w:pStyle w:val="Header"/>
            <w:jc w:val="center"/>
          </w:pPr>
        </w:p>
      </w:tc>
      <w:tc>
        <w:tcPr>
          <w:tcW w:w="3120" w:type="dxa"/>
        </w:tcPr>
        <w:p w:rsidR="4B1928A6" w:rsidP="4B1928A6" w:rsidRDefault="4B1928A6" w14:paraId="7C5811AE" w14:textId="65F98F72">
          <w:pPr>
            <w:pStyle w:val="Header"/>
            <w:ind w:right="-115"/>
            <w:jc w:val="right"/>
          </w:pPr>
        </w:p>
      </w:tc>
    </w:tr>
  </w:tbl>
  <w:p w:rsidR="4B1928A6" w:rsidP="4B1928A6" w:rsidRDefault="4B1928A6" w14:paraId="6DA0F2CD" w14:textId="5635D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22EF"/>
    <w:multiLevelType w:val="hybridMultilevel"/>
    <w:tmpl w:val="DE96CF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9D71B7"/>
    <w:multiLevelType w:val="hybridMultilevel"/>
    <w:tmpl w:val="205CF26C"/>
    <w:lvl w:ilvl="0" w:tplc="53FA25E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772453">
    <w:abstractNumId w:val="0"/>
  </w:num>
  <w:num w:numId="2" w16cid:durableId="202520778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nest Turner">
    <w15:presenceInfo w15:providerId="Windows Live" w15:userId="d8c194067c2eff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A0"/>
    <w:rsid w:val="000E385E"/>
    <w:rsid w:val="001526A0"/>
    <w:rsid w:val="00332B8C"/>
    <w:rsid w:val="00433D42"/>
    <w:rsid w:val="005611A8"/>
    <w:rsid w:val="0077406C"/>
    <w:rsid w:val="00890C9C"/>
    <w:rsid w:val="00922632"/>
    <w:rsid w:val="00B942B1"/>
    <w:rsid w:val="00C05003"/>
    <w:rsid w:val="089EF28C"/>
    <w:rsid w:val="1CD8CB56"/>
    <w:rsid w:val="379A13CE"/>
    <w:rsid w:val="3983C83E"/>
    <w:rsid w:val="3A1927AD"/>
    <w:rsid w:val="3A6C3245"/>
    <w:rsid w:val="3EA40D80"/>
    <w:rsid w:val="468191FC"/>
    <w:rsid w:val="4B1928A6"/>
    <w:rsid w:val="52B80796"/>
    <w:rsid w:val="5503D2EB"/>
    <w:rsid w:val="61EDAEDF"/>
    <w:rsid w:val="6471E947"/>
    <w:rsid w:val="7F098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C85B"/>
  <w15:chartTrackingRefBased/>
  <w15:docId w15:val="{56A982FB-0875-3045-8324-597486DA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385E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263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77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406C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406C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6" ma:contentTypeDescription="Create a new document." ma:contentTypeScope="" ma:versionID="979f6b5aa90a9a10a0318ec44e234166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608945610e1d96caa6a71984052cf9e5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61ff0a-e208-48f3-88ae-9d60dbb6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c83cb0-5823-4ce1-af9a-249dfc10a098}" ma:internalName="TaxCatchAll" ma:showField="CatchAllData" ma:web="85ffd960-f009-44ea-b5cb-52d2d11a8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e6bae-c390-454f-91b0-f38dc4d25cc2">
      <Terms xmlns="http://schemas.microsoft.com/office/infopath/2007/PartnerControls"/>
    </lcf76f155ced4ddcb4097134ff3c332f>
    <TaxCatchAll xmlns="85ffd960-f009-44ea-b5cb-52d2d11a86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260B-565F-49DC-8CA1-EEED26D7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CB885-E030-4246-A06D-11182BABB8AF}">
  <ds:schemaRefs>
    <ds:schemaRef ds:uri="http://schemas.microsoft.com/office/2006/metadata/properties"/>
    <ds:schemaRef ds:uri="http://schemas.microsoft.com/office/infopath/2007/PartnerControls"/>
    <ds:schemaRef ds:uri="033e6bae-c390-454f-91b0-f38dc4d25cc2"/>
    <ds:schemaRef ds:uri="85ffd960-f009-44ea-b5cb-52d2d11a867f"/>
  </ds:schemaRefs>
</ds:datastoreItem>
</file>

<file path=customXml/itemProps3.xml><?xml version="1.0" encoding="utf-8"?>
<ds:datastoreItem xmlns:ds="http://schemas.openxmlformats.org/officeDocument/2006/customXml" ds:itemID="{7933575B-573B-4CBA-A63E-0809749A67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jodymay@mac.com</dc:creator>
  <cp:keywords/>
  <dc:description/>
  <cp:lastModifiedBy>Jody Suhrbier</cp:lastModifiedBy>
  <cp:revision>4</cp:revision>
  <dcterms:created xsi:type="dcterms:W3CDTF">2022-10-24T19:39:00Z</dcterms:created>
  <dcterms:modified xsi:type="dcterms:W3CDTF">2022-11-09T22:10:46Z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0x010100C7A4D79B0EE80B4CB0556D044668E9A3</vt:lpwstr>
  </property>
</Properties>
</file>