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1F7F" w14:textId="77777777" w:rsidR="00416B82" w:rsidRPr="0084559A" w:rsidRDefault="00416B82" w:rsidP="00416B82">
      <w:pPr>
        <w:jc w:val="center"/>
        <w:rPr>
          <w:rFonts w:asciiTheme="minorHAnsi" w:hAnsiTheme="minorHAnsi" w:cs="Times New Roman"/>
          <w:b/>
          <w:sz w:val="28"/>
          <w:szCs w:val="28"/>
        </w:rPr>
      </w:pPr>
      <w:r w:rsidRPr="0084559A">
        <w:rPr>
          <w:rFonts w:asciiTheme="minorHAnsi" w:hAnsiTheme="minorHAnsi" w:cs="Times New Roman"/>
          <w:b/>
          <w:sz w:val="28"/>
          <w:szCs w:val="28"/>
        </w:rPr>
        <w:t>THE DISPUTE RESOLUTION CENTER OF THURSTON COUNTY</w:t>
      </w:r>
    </w:p>
    <w:p w14:paraId="5D650607" w14:textId="77777777" w:rsidR="00416B82" w:rsidRPr="0084559A" w:rsidRDefault="00416B82" w:rsidP="00416B82">
      <w:pPr>
        <w:jc w:val="center"/>
        <w:rPr>
          <w:rFonts w:asciiTheme="minorHAnsi" w:hAnsiTheme="minorHAnsi" w:cs="Times New Roman"/>
          <w:b/>
          <w:sz w:val="28"/>
          <w:szCs w:val="28"/>
        </w:rPr>
      </w:pPr>
      <w:r w:rsidRPr="0084559A">
        <w:rPr>
          <w:rFonts w:asciiTheme="minorHAnsi" w:hAnsiTheme="minorHAnsi" w:cs="Times New Roman"/>
          <w:b/>
          <w:sz w:val="28"/>
          <w:szCs w:val="28"/>
        </w:rPr>
        <w:t>LEGACY FUND</w:t>
      </w:r>
    </w:p>
    <w:p w14:paraId="07A531E8" w14:textId="77777777" w:rsidR="00416B82" w:rsidRDefault="00416B82" w:rsidP="00416B82">
      <w:pPr>
        <w:rPr>
          <w:rFonts w:asciiTheme="minorHAnsi" w:hAnsiTheme="minorHAnsi" w:cs="Times New Roman"/>
          <w:b/>
          <w:sz w:val="28"/>
          <w:szCs w:val="28"/>
        </w:rPr>
      </w:pPr>
    </w:p>
    <w:p w14:paraId="67785251" w14:textId="77777777" w:rsidR="00416B82" w:rsidRPr="0084559A" w:rsidRDefault="00416B82" w:rsidP="00416B82">
      <w:pPr>
        <w:rPr>
          <w:rFonts w:asciiTheme="minorHAnsi" w:hAnsiTheme="minorHAnsi" w:cs="Times New Roman"/>
          <w:b/>
          <w:sz w:val="28"/>
          <w:szCs w:val="28"/>
        </w:rPr>
      </w:pPr>
    </w:p>
    <w:p w14:paraId="0DFAE0BE" w14:textId="77777777" w:rsidR="00416B82" w:rsidRPr="0084559A" w:rsidRDefault="00416B82" w:rsidP="00416B82">
      <w:pPr>
        <w:rPr>
          <w:rFonts w:asciiTheme="minorHAnsi" w:hAnsiTheme="minorHAnsi" w:cs="Times New Roman"/>
          <w:szCs w:val="24"/>
        </w:rPr>
      </w:pPr>
      <w:r w:rsidRPr="0084559A">
        <w:rPr>
          <w:rFonts w:asciiTheme="minorHAnsi" w:hAnsiTheme="minorHAnsi" w:cs="Times New Roman"/>
          <w:b/>
          <w:szCs w:val="24"/>
        </w:rPr>
        <w:t>HISTORY OF THE FUND:</w:t>
      </w:r>
    </w:p>
    <w:p w14:paraId="6C8CA167" w14:textId="77777777" w:rsidR="00416B82" w:rsidRPr="0084559A" w:rsidRDefault="00416B82" w:rsidP="00416B82">
      <w:pPr>
        <w:rPr>
          <w:rFonts w:asciiTheme="minorHAnsi" w:hAnsiTheme="minorHAnsi" w:cs="Times New Roman"/>
          <w:szCs w:val="24"/>
        </w:rPr>
      </w:pPr>
      <w:r w:rsidRPr="0084559A">
        <w:rPr>
          <w:rFonts w:asciiTheme="minorHAnsi" w:hAnsiTheme="minorHAnsi" w:cs="Times New Roman"/>
          <w:szCs w:val="24"/>
        </w:rPr>
        <w:t>The Board of Directors of the Dispute Resolution Center (“DRC”) established the Legacy Fund to honor the retirement of its founding director, Evan Ferber.  A resolution was passed by the Board on August 8, 2016, to officially establish the Fund.</w:t>
      </w:r>
    </w:p>
    <w:p w14:paraId="6A18D816" w14:textId="77777777" w:rsidR="00416B82" w:rsidRPr="0084559A" w:rsidRDefault="00416B82" w:rsidP="00416B82">
      <w:pPr>
        <w:jc w:val="both"/>
        <w:rPr>
          <w:rFonts w:asciiTheme="minorHAnsi" w:hAnsiTheme="minorHAnsi" w:cs="Times New Roman"/>
          <w:szCs w:val="24"/>
        </w:rPr>
      </w:pPr>
    </w:p>
    <w:p w14:paraId="5626C4F1" w14:textId="77777777" w:rsidR="00416B82" w:rsidRPr="0084559A" w:rsidRDefault="00416B82" w:rsidP="00416B82">
      <w:pPr>
        <w:jc w:val="both"/>
        <w:rPr>
          <w:rFonts w:asciiTheme="minorHAnsi" w:hAnsiTheme="minorHAnsi" w:cs="Times New Roman"/>
          <w:szCs w:val="24"/>
        </w:rPr>
      </w:pPr>
      <w:r w:rsidRPr="0084559A">
        <w:rPr>
          <w:rFonts w:asciiTheme="minorHAnsi" w:hAnsiTheme="minorHAnsi" w:cs="Times New Roman"/>
          <w:b/>
          <w:szCs w:val="24"/>
        </w:rPr>
        <w:t>PURPOSE OF THE FUND:</w:t>
      </w:r>
    </w:p>
    <w:p w14:paraId="285E428B" w14:textId="77777777" w:rsidR="00416B82" w:rsidRPr="0084559A" w:rsidRDefault="00416B82" w:rsidP="00416B82">
      <w:pPr>
        <w:rPr>
          <w:rFonts w:asciiTheme="minorHAnsi" w:hAnsiTheme="minorHAnsi" w:cs="Times New Roman"/>
          <w:szCs w:val="24"/>
        </w:rPr>
      </w:pPr>
      <w:r w:rsidRPr="0084559A">
        <w:rPr>
          <w:rFonts w:asciiTheme="minorHAnsi" w:hAnsiTheme="minorHAnsi" w:cs="Times New Roman"/>
          <w:szCs w:val="24"/>
        </w:rPr>
        <w:t xml:space="preserve">The primary purpose of the Legacy Fund is to secure and strengthen the mission of the organization into the future:  </w:t>
      </w:r>
      <w:r w:rsidRPr="0084559A">
        <w:rPr>
          <w:rFonts w:asciiTheme="minorHAnsi" w:hAnsiTheme="minorHAnsi" w:cs="Times New Roman"/>
          <w:i/>
          <w:szCs w:val="24"/>
        </w:rPr>
        <w:t>The DRC empowers people to resolve their disputes by providing conflict resolution and mediation services, and trains community members in these skills</w:t>
      </w:r>
      <w:r w:rsidRPr="0084559A">
        <w:rPr>
          <w:rFonts w:asciiTheme="minorHAnsi" w:hAnsiTheme="minorHAnsi" w:cs="Times New Roman"/>
          <w:szCs w:val="24"/>
        </w:rPr>
        <w:t>.</w:t>
      </w:r>
    </w:p>
    <w:p w14:paraId="432BA50A" w14:textId="77777777" w:rsidR="00416B82" w:rsidRPr="0084559A" w:rsidRDefault="00416B82" w:rsidP="00416B82">
      <w:pPr>
        <w:rPr>
          <w:rFonts w:asciiTheme="minorHAnsi" w:hAnsiTheme="minorHAnsi" w:cs="Times New Roman"/>
          <w:szCs w:val="24"/>
        </w:rPr>
      </w:pPr>
    </w:p>
    <w:p w14:paraId="7C67429A" w14:textId="53A5EAF2" w:rsidR="00416B82" w:rsidRPr="0084559A" w:rsidRDefault="00416B82" w:rsidP="00416B82">
      <w:pPr>
        <w:rPr>
          <w:rFonts w:asciiTheme="minorHAnsi" w:hAnsiTheme="minorHAnsi" w:cs="Times New Roman"/>
          <w:szCs w:val="24"/>
        </w:rPr>
      </w:pPr>
      <w:r w:rsidRPr="0084559A">
        <w:rPr>
          <w:rFonts w:asciiTheme="minorHAnsi" w:hAnsiTheme="minorHAnsi" w:cs="Times New Roman"/>
          <w:szCs w:val="24"/>
        </w:rPr>
        <w:t xml:space="preserve">The Legacy Fund is created as a long-term investment fund to provide the Dispute Resolution Center capital to address extraordinary expenditures beyond operating budget expenses and funds that reside in a general reserve account.  Examples of appropriate uses </w:t>
      </w:r>
      <w:proofErr w:type="gramStart"/>
      <w:r w:rsidRPr="0084559A">
        <w:rPr>
          <w:rFonts w:asciiTheme="minorHAnsi" w:hAnsiTheme="minorHAnsi" w:cs="Times New Roman"/>
          <w:szCs w:val="24"/>
        </w:rPr>
        <w:t>include:</w:t>
      </w:r>
      <w:proofErr w:type="gramEnd"/>
      <w:r w:rsidRPr="0084559A">
        <w:rPr>
          <w:rFonts w:asciiTheme="minorHAnsi" w:hAnsiTheme="minorHAnsi" w:cs="Times New Roman"/>
          <w:szCs w:val="24"/>
        </w:rPr>
        <w:t xml:space="preserve">  stabilizing the organization in </w:t>
      </w:r>
      <w:r w:rsidR="00FE13DF" w:rsidRPr="0084559A">
        <w:rPr>
          <w:rFonts w:asciiTheme="minorHAnsi" w:hAnsiTheme="minorHAnsi" w:cs="Times New Roman"/>
          <w:szCs w:val="24"/>
        </w:rPr>
        <w:t>t</w:t>
      </w:r>
      <w:r w:rsidR="00FE13DF">
        <w:rPr>
          <w:rFonts w:asciiTheme="minorHAnsi" w:hAnsiTheme="minorHAnsi" w:cs="Times New Roman"/>
          <w:szCs w:val="24"/>
        </w:rPr>
        <w:t>imes</w:t>
      </w:r>
      <w:r w:rsidR="00FE13DF" w:rsidRPr="0084559A">
        <w:rPr>
          <w:rFonts w:asciiTheme="minorHAnsi" w:hAnsiTheme="minorHAnsi" w:cs="Times New Roman"/>
          <w:szCs w:val="24"/>
        </w:rPr>
        <w:t xml:space="preserve"> </w:t>
      </w:r>
      <w:r w:rsidRPr="0084559A">
        <w:rPr>
          <w:rFonts w:asciiTheme="minorHAnsi" w:hAnsiTheme="minorHAnsi" w:cs="Times New Roman"/>
          <w:szCs w:val="24"/>
        </w:rPr>
        <w:t>of extreme financial vulnerability; matching grants for fundraising and program expansion; capital expenditures; capacity building in program areas; etc.</w:t>
      </w:r>
    </w:p>
    <w:p w14:paraId="20730336" w14:textId="77777777" w:rsidR="00416B82" w:rsidRPr="0084559A" w:rsidRDefault="00416B82" w:rsidP="00416B82">
      <w:pPr>
        <w:jc w:val="both"/>
        <w:rPr>
          <w:rFonts w:asciiTheme="minorHAnsi" w:hAnsiTheme="minorHAnsi" w:cs="Times New Roman"/>
          <w:szCs w:val="24"/>
        </w:rPr>
      </w:pPr>
    </w:p>
    <w:p w14:paraId="774EEC6E" w14:textId="77777777" w:rsidR="00416B82" w:rsidRPr="0084559A" w:rsidRDefault="00416B82" w:rsidP="00416B82">
      <w:pPr>
        <w:jc w:val="both"/>
        <w:rPr>
          <w:rFonts w:asciiTheme="minorHAnsi" w:hAnsiTheme="minorHAnsi" w:cs="Times New Roman"/>
          <w:szCs w:val="24"/>
        </w:rPr>
      </w:pPr>
      <w:r w:rsidRPr="0084559A">
        <w:rPr>
          <w:rFonts w:asciiTheme="minorHAnsi" w:hAnsiTheme="minorHAnsi" w:cs="Times New Roman"/>
          <w:b/>
          <w:szCs w:val="24"/>
        </w:rPr>
        <w:t>STRUCTURE, MANAGEMENT, AND USE OF THE FUND:</w:t>
      </w:r>
    </w:p>
    <w:p w14:paraId="29D1328C" w14:textId="06506C8F" w:rsidR="00416B82" w:rsidRPr="0084559A" w:rsidRDefault="00416B82" w:rsidP="00416B82">
      <w:pPr>
        <w:rPr>
          <w:rFonts w:asciiTheme="minorHAnsi" w:hAnsiTheme="minorHAnsi" w:cs="Times New Roman"/>
          <w:szCs w:val="24"/>
        </w:rPr>
      </w:pPr>
      <w:r w:rsidRPr="0084559A">
        <w:rPr>
          <w:rFonts w:asciiTheme="minorHAnsi" w:hAnsiTheme="minorHAnsi" w:cs="Times New Roman"/>
          <w:szCs w:val="24"/>
        </w:rPr>
        <w:t xml:space="preserve">The Legacy Fund will remain separate from the operating account and the reserve account.  The Board of Directors is charged with stewardship of the Legacy Fund.  The Executive Committee </w:t>
      </w:r>
      <w:r w:rsidR="00A26CBE">
        <w:rPr>
          <w:rFonts w:asciiTheme="minorHAnsi" w:hAnsiTheme="minorHAnsi" w:cs="Times New Roman"/>
          <w:szCs w:val="24"/>
        </w:rPr>
        <w:t>shall monitor the fund and</w:t>
      </w:r>
      <w:r w:rsidRPr="0084559A">
        <w:rPr>
          <w:rFonts w:asciiTheme="minorHAnsi" w:hAnsiTheme="minorHAnsi" w:cs="Times New Roman"/>
          <w:szCs w:val="24"/>
        </w:rPr>
        <w:t xml:space="preserve"> make recommendations to the full board regarding options for fund management and use.  At the discretion of the Board of Directors, the services of an investment firm may be used to manage the Fund.</w:t>
      </w:r>
    </w:p>
    <w:p w14:paraId="598CDEA1" w14:textId="77777777" w:rsidR="00416B82" w:rsidRPr="0084559A" w:rsidRDefault="00416B82" w:rsidP="00416B82">
      <w:pPr>
        <w:rPr>
          <w:rFonts w:asciiTheme="minorHAnsi" w:hAnsiTheme="minorHAnsi" w:cs="Times New Roman"/>
          <w:szCs w:val="24"/>
        </w:rPr>
      </w:pPr>
    </w:p>
    <w:p w14:paraId="0C45A20E" w14:textId="0BFC7512" w:rsidR="00416B82" w:rsidRPr="0084559A" w:rsidRDefault="00416B82" w:rsidP="00416B82">
      <w:pPr>
        <w:rPr>
          <w:rFonts w:asciiTheme="minorHAnsi" w:hAnsiTheme="minorHAnsi" w:cs="Times New Roman"/>
          <w:szCs w:val="24"/>
        </w:rPr>
      </w:pPr>
      <w:r>
        <w:rPr>
          <w:rFonts w:asciiTheme="minorHAnsi" w:hAnsiTheme="minorHAnsi" w:cs="Times New Roman"/>
          <w:szCs w:val="24"/>
        </w:rPr>
        <w:t>All account activity shall be governed by the provisions of the Statement of Investment Policy, objectives, and timeline.</w:t>
      </w:r>
      <w:r w:rsidRPr="0084559A">
        <w:rPr>
          <w:rFonts w:asciiTheme="minorHAnsi" w:hAnsiTheme="minorHAnsi" w:cs="Times New Roman"/>
          <w:szCs w:val="24"/>
        </w:rPr>
        <w:t xml:space="preserve">  All decisions shall be subject to the DRC’s conflict of interest policy.</w:t>
      </w:r>
    </w:p>
    <w:p w14:paraId="6666A536" w14:textId="77777777" w:rsidR="00416B82" w:rsidRPr="0084559A" w:rsidRDefault="00416B82" w:rsidP="00416B82">
      <w:pPr>
        <w:rPr>
          <w:rFonts w:asciiTheme="minorHAnsi" w:hAnsiTheme="minorHAnsi" w:cs="Times New Roman"/>
          <w:szCs w:val="24"/>
        </w:rPr>
      </w:pPr>
    </w:p>
    <w:p w14:paraId="0ADCF651" w14:textId="77777777" w:rsidR="00416B82" w:rsidRPr="0084559A" w:rsidRDefault="00416B82" w:rsidP="00416B82">
      <w:pPr>
        <w:rPr>
          <w:rFonts w:asciiTheme="minorHAnsi" w:hAnsiTheme="minorHAnsi" w:cs="Times New Roman"/>
          <w:szCs w:val="24"/>
        </w:rPr>
      </w:pPr>
      <w:r w:rsidRPr="0084559A">
        <w:rPr>
          <w:rFonts w:asciiTheme="minorHAnsi" w:hAnsiTheme="minorHAnsi" w:cs="Times New Roman"/>
          <w:szCs w:val="24"/>
        </w:rPr>
        <w:t>Established:  August 8, 2016</w:t>
      </w:r>
    </w:p>
    <w:p w14:paraId="59E231E7" w14:textId="77777777" w:rsidR="00416B82" w:rsidRDefault="00416B82" w:rsidP="00416B82">
      <w:pPr>
        <w:rPr>
          <w:rFonts w:asciiTheme="minorHAnsi" w:hAnsiTheme="minorHAnsi" w:cs="Times New Roman"/>
          <w:szCs w:val="24"/>
        </w:rPr>
      </w:pPr>
      <w:r w:rsidRPr="0084559A">
        <w:rPr>
          <w:rFonts w:asciiTheme="minorHAnsi" w:hAnsiTheme="minorHAnsi" w:cs="Times New Roman"/>
          <w:szCs w:val="24"/>
        </w:rPr>
        <w:t>Revised:  October 18, 2018</w:t>
      </w:r>
    </w:p>
    <w:p w14:paraId="55A158C3" w14:textId="2C873222" w:rsidR="00416B82" w:rsidRDefault="00416B82" w:rsidP="00416B82">
      <w:pPr>
        <w:rPr>
          <w:rFonts w:asciiTheme="minorHAnsi" w:hAnsiTheme="minorHAnsi" w:cs="Times New Roman"/>
          <w:szCs w:val="24"/>
        </w:rPr>
      </w:pPr>
      <w:r>
        <w:rPr>
          <w:rFonts w:asciiTheme="minorHAnsi" w:hAnsiTheme="minorHAnsi" w:cs="Times New Roman"/>
          <w:szCs w:val="24"/>
        </w:rPr>
        <w:t>Reviewed &amp; No Edits Made: 2/20/20 &amp; 2/18/21</w:t>
      </w:r>
    </w:p>
    <w:p w14:paraId="599B1871" w14:textId="2D1F1DFF" w:rsidR="003D68F6" w:rsidRPr="0084559A" w:rsidRDefault="004853E6" w:rsidP="00416B82">
      <w:pPr>
        <w:rPr>
          <w:rFonts w:asciiTheme="minorHAnsi" w:hAnsiTheme="minorHAnsi" w:cs="Times New Roman"/>
          <w:szCs w:val="24"/>
        </w:rPr>
      </w:pPr>
      <w:r>
        <w:rPr>
          <w:rFonts w:asciiTheme="minorHAnsi" w:hAnsiTheme="minorHAnsi" w:cs="Times New Roman"/>
          <w:szCs w:val="24"/>
        </w:rPr>
        <w:t>Amended</w:t>
      </w:r>
      <w:r w:rsidR="003D68F6">
        <w:rPr>
          <w:rFonts w:asciiTheme="minorHAnsi" w:hAnsiTheme="minorHAnsi" w:cs="Times New Roman"/>
          <w:szCs w:val="24"/>
        </w:rPr>
        <w:t xml:space="preserve">: </w:t>
      </w:r>
      <w:r>
        <w:rPr>
          <w:rFonts w:asciiTheme="minorHAnsi" w:hAnsiTheme="minorHAnsi" w:cs="Times New Roman"/>
          <w:szCs w:val="24"/>
        </w:rPr>
        <w:t>2</w:t>
      </w:r>
      <w:r w:rsidR="003D68F6">
        <w:rPr>
          <w:rFonts w:asciiTheme="minorHAnsi" w:hAnsiTheme="minorHAnsi" w:cs="Times New Roman"/>
          <w:szCs w:val="24"/>
        </w:rPr>
        <w:t>/1</w:t>
      </w:r>
      <w:r>
        <w:rPr>
          <w:rFonts w:asciiTheme="minorHAnsi" w:hAnsiTheme="minorHAnsi" w:cs="Times New Roman"/>
          <w:szCs w:val="24"/>
        </w:rPr>
        <w:t>6</w:t>
      </w:r>
      <w:r w:rsidR="003D68F6">
        <w:rPr>
          <w:rFonts w:asciiTheme="minorHAnsi" w:hAnsiTheme="minorHAnsi" w:cs="Times New Roman"/>
          <w:szCs w:val="24"/>
        </w:rPr>
        <w:t>/22</w:t>
      </w:r>
    </w:p>
    <w:p w14:paraId="35ADD653" w14:textId="77777777" w:rsidR="00FE0ACF" w:rsidRDefault="004853E6"/>
    <w:sectPr w:rsidR="00FE0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82"/>
    <w:rsid w:val="003D68F6"/>
    <w:rsid w:val="00416B82"/>
    <w:rsid w:val="004853E6"/>
    <w:rsid w:val="00604B6A"/>
    <w:rsid w:val="008B4162"/>
    <w:rsid w:val="00A26CBE"/>
    <w:rsid w:val="00AA301D"/>
    <w:rsid w:val="00F80B9E"/>
    <w:rsid w:val="00FE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5EB64"/>
  <w15:chartTrackingRefBased/>
  <w15:docId w15:val="{395C410A-FCB6-BA47-902B-705E310D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82"/>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E13DF"/>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barrett</dc:creator>
  <cp:keywords/>
  <dc:description/>
  <cp:lastModifiedBy>jodymay@mac.com</cp:lastModifiedBy>
  <cp:revision>5</cp:revision>
  <dcterms:created xsi:type="dcterms:W3CDTF">2022-02-02T02:38:00Z</dcterms:created>
  <dcterms:modified xsi:type="dcterms:W3CDTF">2022-02-17T21:26:00Z</dcterms:modified>
</cp:coreProperties>
</file>